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0F5" w:rsidRDefault="004328F0" w:rsidP="00900BC3">
      <w:pPr>
        <w:jc w:val="center"/>
        <w:rPr>
          <w:rFonts w:ascii="Times New Roman" w:hAnsi="Times New Roman" w:cs="Times New Roman"/>
          <w:b/>
          <w:sz w:val="32"/>
          <w:szCs w:val="32"/>
        </w:rPr>
      </w:pPr>
      <w:r w:rsidRPr="004E6B2B">
        <w:rPr>
          <w:rFonts w:ascii="Times New Roman" w:hAnsi="Times New Roman" w:cs="Times New Roman"/>
          <w:b/>
          <w:sz w:val="32"/>
          <w:szCs w:val="32"/>
        </w:rPr>
        <w:t xml:space="preserve">INFORME TÉCNICO PARA JUSTIFICACIÓN </w:t>
      </w:r>
    </w:p>
    <w:p w:rsidR="002200F5" w:rsidRDefault="004328F0" w:rsidP="00900BC3">
      <w:pPr>
        <w:jc w:val="center"/>
        <w:rPr>
          <w:rFonts w:ascii="Times New Roman" w:hAnsi="Times New Roman" w:cs="Times New Roman"/>
          <w:b/>
          <w:sz w:val="32"/>
          <w:szCs w:val="32"/>
        </w:rPr>
      </w:pPr>
      <w:r w:rsidRPr="004E6B2B">
        <w:rPr>
          <w:rFonts w:ascii="Times New Roman" w:hAnsi="Times New Roman" w:cs="Times New Roman"/>
          <w:b/>
          <w:sz w:val="32"/>
          <w:szCs w:val="32"/>
        </w:rPr>
        <w:t xml:space="preserve">DE </w:t>
      </w:r>
    </w:p>
    <w:p w:rsidR="001876B0" w:rsidRDefault="004328F0" w:rsidP="00900BC3">
      <w:pPr>
        <w:jc w:val="center"/>
        <w:rPr>
          <w:rFonts w:ascii="Times New Roman" w:hAnsi="Times New Roman" w:cs="Times New Roman"/>
          <w:b/>
          <w:sz w:val="32"/>
          <w:szCs w:val="32"/>
        </w:rPr>
      </w:pPr>
      <w:r w:rsidRPr="004E6B2B">
        <w:rPr>
          <w:rFonts w:ascii="Times New Roman" w:hAnsi="Times New Roman" w:cs="Times New Roman"/>
          <w:b/>
          <w:sz w:val="32"/>
          <w:szCs w:val="32"/>
        </w:rPr>
        <w:t>TRÁMITES NO SU</w:t>
      </w:r>
      <w:r w:rsidR="00E3493D">
        <w:rPr>
          <w:rFonts w:ascii="Times New Roman" w:hAnsi="Times New Roman" w:cs="Times New Roman"/>
          <w:b/>
          <w:sz w:val="32"/>
          <w:szCs w:val="32"/>
        </w:rPr>
        <w:t>SCEPTIBLES A</w:t>
      </w:r>
      <w:r w:rsidRPr="004E6B2B">
        <w:rPr>
          <w:rFonts w:ascii="Times New Roman" w:hAnsi="Times New Roman" w:cs="Times New Roman"/>
          <w:b/>
          <w:sz w:val="32"/>
          <w:szCs w:val="32"/>
        </w:rPr>
        <w:t xml:space="preserve"> SIMPLIFICACIÓN</w:t>
      </w:r>
    </w:p>
    <w:p w:rsidR="002200F5" w:rsidRPr="004E6B2B" w:rsidRDefault="002200F5" w:rsidP="00900BC3">
      <w:pPr>
        <w:jc w:val="center"/>
        <w:rPr>
          <w:rFonts w:ascii="Times New Roman" w:hAnsi="Times New Roman" w:cs="Times New Roman"/>
          <w:b/>
          <w:sz w:val="32"/>
          <w:szCs w:val="32"/>
        </w:rPr>
      </w:pPr>
    </w:p>
    <w:p w:rsidR="001876B0" w:rsidRPr="004E6B2B" w:rsidRDefault="001876B0" w:rsidP="00900BC3">
      <w:pPr>
        <w:pStyle w:val="Prrafodelista"/>
        <w:numPr>
          <w:ilvl w:val="0"/>
          <w:numId w:val="2"/>
        </w:numPr>
        <w:rPr>
          <w:rFonts w:ascii="Times New Roman" w:hAnsi="Times New Roman" w:cs="Times New Roman"/>
          <w:b/>
          <w:sz w:val="24"/>
          <w:szCs w:val="24"/>
        </w:rPr>
      </w:pPr>
      <w:r w:rsidRPr="004E6B2B">
        <w:rPr>
          <w:rFonts w:ascii="Times New Roman" w:hAnsi="Times New Roman" w:cs="Times New Roman"/>
          <w:b/>
          <w:sz w:val="24"/>
          <w:szCs w:val="24"/>
        </w:rPr>
        <w:t xml:space="preserve">Nombre de la </w:t>
      </w:r>
      <w:r w:rsidR="00F66B9E" w:rsidRPr="004E6B2B">
        <w:rPr>
          <w:rFonts w:ascii="Times New Roman" w:hAnsi="Times New Roman" w:cs="Times New Roman"/>
          <w:b/>
          <w:sz w:val="24"/>
          <w:szCs w:val="24"/>
        </w:rPr>
        <w:t>Institución.</w:t>
      </w:r>
    </w:p>
    <w:p w:rsidR="00F66B9E" w:rsidRPr="004E6B2B" w:rsidRDefault="00F66B9E" w:rsidP="00F66B9E">
      <w:pPr>
        <w:pStyle w:val="Prrafodelista"/>
        <w:ind w:left="360"/>
        <w:rPr>
          <w:rFonts w:ascii="Times New Roman" w:hAnsi="Times New Roman" w:cs="Times New Roman"/>
          <w:i/>
          <w:color w:val="767171" w:themeColor="background2" w:themeShade="80"/>
          <w:sz w:val="24"/>
          <w:szCs w:val="24"/>
        </w:rPr>
      </w:pPr>
      <w:r w:rsidRPr="004E6B2B">
        <w:rPr>
          <w:rFonts w:ascii="Times New Roman" w:hAnsi="Times New Roman" w:cs="Times New Roman"/>
          <w:i/>
          <w:color w:val="767171" w:themeColor="background2" w:themeShade="80"/>
          <w:sz w:val="24"/>
          <w:szCs w:val="24"/>
        </w:rPr>
        <w:t>Nombre completo de la Institución y abreviatura en caso de tener</w:t>
      </w:r>
    </w:p>
    <w:p w:rsidR="00F66B9E" w:rsidRPr="004E6B2B" w:rsidRDefault="004328F0" w:rsidP="004328F0">
      <w:pPr>
        <w:pStyle w:val="Prrafodelista"/>
        <w:tabs>
          <w:tab w:val="left" w:pos="2974"/>
        </w:tabs>
        <w:ind w:left="360"/>
        <w:rPr>
          <w:rFonts w:ascii="Times New Roman" w:hAnsi="Times New Roman" w:cs="Times New Roman"/>
          <w:i/>
          <w:color w:val="767171" w:themeColor="background2" w:themeShade="80"/>
          <w:sz w:val="24"/>
          <w:szCs w:val="24"/>
        </w:rPr>
      </w:pPr>
      <w:r w:rsidRPr="004E6B2B">
        <w:rPr>
          <w:rFonts w:ascii="Times New Roman" w:hAnsi="Times New Roman" w:cs="Times New Roman"/>
          <w:i/>
          <w:color w:val="767171" w:themeColor="background2" w:themeShade="80"/>
          <w:sz w:val="24"/>
          <w:szCs w:val="24"/>
        </w:rPr>
        <w:tab/>
      </w:r>
    </w:p>
    <w:p w:rsidR="001876B0" w:rsidRPr="004E6B2B" w:rsidRDefault="00900BC3" w:rsidP="00900BC3">
      <w:pPr>
        <w:pStyle w:val="Prrafodelista"/>
        <w:numPr>
          <w:ilvl w:val="0"/>
          <w:numId w:val="2"/>
        </w:numPr>
        <w:rPr>
          <w:rFonts w:ascii="Times New Roman" w:hAnsi="Times New Roman" w:cs="Times New Roman"/>
          <w:b/>
          <w:sz w:val="24"/>
          <w:szCs w:val="24"/>
        </w:rPr>
      </w:pPr>
      <w:r w:rsidRPr="004E6B2B">
        <w:rPr>
          <w:rFonts w:ascii="Times New Roman" w:hAnsi="Times New Roman" w:cs="Times New Roman"/>
          <w:b/>
          <w:sz w:val="24"/>
          <w:szCs w:val="24"/>
        </w:rPr>
        <w:t>Fecha de elaboración</w:t>
      </w:r>
      <w:r w:rsidR="00F66B9E" w:rsidRPr="004E6B2B">
        <w:rPr>
          <w:rFonts w:ascii="Times New Roman" w:hAnsi="Times New Roman" w:cs="Times New Roman"/>
          <w:b/>
          <w:sz w:val="24"/>
          <w:szCs w:val="24"/>
        </w:rPr>
        <w:t>.</w:t>
      </w:r>
    </w:p>
    <w:p w:rsidR="00D81950" w:rsidRDefault="00F66B9E" w:rsidP="00F66B9E">
      <w:pPr>
        <w:pStyle w:val="Prrafodelista"/>
        <w:ind w:left="360"/>
        <w:rPr>
          <w:rFonts w:ascii="Times New Roman" w:hAnsi="Times New Roman" w:cs="Times New Roman"/>
          <w:i/>
          <w:color w:val="767171" w:themeColor="background2" w:themeShade="80"/>
          <w:sz w:val="24"/>
          <w:szCs w:val="24"/>
        </w:rPr>
      </w:pPr>
      <w:r w:rsidRPr="004E6B2B">
        <w:rPr>
          <w:rFonts w:ascii="Times New Roman" w:hAnsi="Times New Roman" w:cs="Times New Roman"/>
          <w:i/>
          <w:color w:val="767171" w:themeColor="background2" w:themeShade="80"/>
          <w:sz w:val="24"/>
          <w:szCs w:val="24"/>
        </w:rPr>
        <w:t>Día/Mes/Año</w:t>
      </w:r>
      <w:r w:rsidR="00D81950">
        <w:rPr>
          <w:rFonts w:ascii="Times New Roman" w:hAnsi="Times New Roman" w:cs="Times New Roman"/>
          <w:i/>
          <w:color w:val="767171" w:themeColor="background2" w:themeShade="80"/>
          <w:sz w:val="24"/>
          <w:szCs w:val="24"/>
        </w:rPr>
        <w:t xml:space="preserve"> </w:t>
      </w:r>
    </w:p>
    <w:p w:rsidR="00F66B9E" w:rsidRPr="004E6B2B" w:rsidRDefault="00D81950" w:rsidP="00F66B9E">
      <w:pPr>
        <w:pStyle w:val="Prrafodelista"/>
        <w:ind w:left="360"/>
        <w:rPr>
          <w:rFonts w:ascii="Times New Roman" w:hAnsi="Times New Roman" w:cs="Times New Roman"/>
          <w:i/>
          <w:color w:val="767171" w:themeColor="background2" w:themeShade="80"/>
          <w:sz w:val="24"/>
          <w:szCs w:val="24"/>
        </w:rPr>
      </w:pPr>
      <w:r>
        <w:rPr>
          <w:rFonts w:ascii="Times New Roman" w:hAnsi="Times New Roman" w:cs="Times New Roman"/>
          <w:i/>
          <w:color w:val="767171" w:themeColor="background2" w:themeShade="80"/>
          <w:sz w:val="24"/>
          <w:szCs w:val="24"/>
        </w:rPr>
        <w:t xml:space="preserve">(El informe debe presentarse al MINTEL, </w:t>
      </w:r>
      <w:r w:rsidRPr="004E6B2B">
        <w:rPr>
          <w:rFonts w:ascii="Times New Roman" w:hAnsi="Times New Roman" w:cs="Times New Roman"/>
          <w:i/>
          <w:color w:val="767171" w:themeColor="background2" w:themeShade="80"/>
          <w:sz w:val="24"/>
          <w:szCs w:val="24"/>
        </w:rPr>
        <w:t>previo al envío del Pla</w:t>
      </w:r>
      <w:r>
        <w:rPr>
          <w:rFonts w:ascii="Times New Roman" w:hAnsi="Times New Roman" w:cs="Times New Roman"/>
          <w:i/>
          <w:color w:val="767171" w:themeColor="background2" w:themeShade="80"/>
          <w:sz w:val="24"/>
          <w:szCs w:val="24"/>
        </w:rPr>
        <w:t>n de Simplificación de Trámites)</w:t>
      </w:r>
    </w:p>
    <w:p w:rsidR="00F66B9E" w:rsidRPr="004E6B2B" w:rsidRDefault="00F66B9E" w:rsidP="00F66B9E">
      <w:pPr>
        <w:pStyle w:val="Prrafodelista"/>
        <w:ind w:left="360"/>
        <w:rPr>
          <w:rFonts w:ascii="Times New Roman" w:hAnsi="Times New Roman" w:cs="Times New Roman"/>
          <w:i/>
          <w:color w:val="767171" w:themeColor="background2" w:themeShade="80"/>
          <w:sz w:val="24"/>
          <w:szCs w:val="24"/>
        </w:rPr>
      </w:pPr>
    </w:p>
    <w:p w:rsidR="001876B0" w:rsidRPr="004E6B2B" w:rsidRDefault="00900BC3" w:rsidP="00900BC3">
      <w:pPr>
        <w:pStyle w:val="Prrafodelista"/>
        <w:numPr>
          <w:ilvl w:val="0"/>
          <w:numId w:val="2"/>
        </w:numPr>
        <w:rPr>
          <w:rFonts w:ascii="Times New Roman" w:hAnsi="Times New Roman" w:cs="Times New Roman"/>
          <w:b/>
          <w:sz w:val="24"/>
          <w:szCs w:val="24"/>
        </w:rPr>
      </w:pPr>
      <w:r w:rsidRPr="004E6B2B">
        <w:rPr>
          <w:rFonts w:ascii="Times New Roman" w:hAnsi="Times New Roman" w:cs="Times New Roman"/>
          <w:b/>
          <w:sz w:val="24"/>
          <w:szCs w:val="24"/>
        </w:rPr>
        <w:t>Nombre del Trámite</w:t>
      </w:r>
    </w:p>
    <w:p w:rsidR="00F66B9E" w:rsidRPr="004E6B2B" w:rsidRDefault="00F66B9E" w:rsidP="00F66B9E">
      <w:pPr>
        <w:pStyle w:val="Prrafodelista"/>
        <w:ind w:left="360"/>
        <w:rPr>
          <w:rFonts w:ascii="Times New Roman" w:hAnsi="Times New Roman" w:cs="Times New Roman"/>
          <w:i/>
          <w:color w:val="767171" w:themeColor="background2" w:themeShade="80"/>
          <w:sz w:val="24"/>
          <w:szCs w:val="24"/>
        </w:rPr>
      </w:pPr>
      <w:r w:rsidRPr="004E6B2B">
        <w:rPr>
          <w:rFonts w:ascii="Times New Roman" w:hAnsi="Times New Roman" w:cs="Times New Roman"/>
          <w:i/>
          <w:color w:val="767171" w:themeColor="background2" w:themeShade="80"/>
          <w:sz w:val="24"/>
          <w:szCs w:val="24"/>
        </w:rPr>
        <w:t>Nombre del Trámite priorizado en la Plataforma Gob.ec</w:t>
      </w:r>
    </w:p>
    <w:p w:rsidR="00F66B9E" w:rsidRPr="004E6B2B" w:rsidRDefault="00F66B9E" w:rsidP="00F66B9E">
      <w:pPr>
        <w:pStyle w:val="Prrafodelista"/>
        <w:ind w:left="360"/>
        <w:rPr>
          <w:rFonts w:ascii="Times New Roman" w:hAnsi="Times New Roman" w:cs="Times New Roman"/>
          <w:i/>
          <w:color w:val="767171" w:themeColor="background2" w:themeShade="80"/>
          <w:sz w:val="24"/>
          <w:szCs w:val="24"/>
        </w:rPr>
      </w:pPr>
    </w:p>
    <w:p w:rsidR="00F66B9E" w:rsidRPr="004E6B2B" w:rsidRDefault="00F66B9E" w:rsidP="00900BC3">
      <w:pPr>
        <w:pStyle w:val="Prrafodelista"/>
        <w:numPr>
          <w:ilvl w:val="0"/>
          <w:numId w:val="2"/>
        </w:numPr>
        <w:rPr>
          <w:rFonts w:ascii="Times New Roman" w:hAnsi="Times New Roman" w:cs="Times New Roman"/>
          <w:b/>
          <w:sz w:val="24"/>
          <w:szCs w:val="24"/>
        </w:rPr>
      </w:pPr>
      <w:r w:rsidRPr="004E6B2B">
        <w:rPr>
          <w:rFonts w:ascii="Times New Roman" w:hAnsi="Times New Roman" w:cs="Times New Roman"/>
          <w:b/>
          <w:sz w:val="24"/>
          <w:szCs w:val="24"/>
        </w:rPr>
        <w:t>Justificación.</w:t>
      </w:r>
    </w:p>
    <w:p w:rsidR="001876B0" w:rsidRDefault="001876B0" w:rsidP="00F66B9E">
      <w:pPr>
        <w:ind w:left="360"/>
        <w:jc w:val="both"/>
        <w:rPr>
          <w:rFonts w:ascii="Times New Roman" w:hAnsi="Times New Roman" w:cs="Times New Roman"/>
          <w:i/>
          <w:color w:val="767171" w:themeColor="background2" w:themeShade="80"/>
          <w:sz w:val="24"/>
          <w:szCs w:val="24"/>
        </w:rPr>
      </w:pPr>
      <w:r w:rsidRPr="004E6B2B">
        <w:rPr>
          <w:rFonts w:ascii="Times New Roman" w:hAnsi="Times New Roman" w:cs="Times New Roman"/>
          <w:i/>
          <w:color w:val="767171" w:themeColor="background2" w:themeShade="80"/>
          <w:sz w:val="24"/>
          <w:szCs w:val="24"/>
        </w:rPr>
        <w:t xml:space="preserve">En esta sección </w:t>
      </w:r>
      <w:r w:rsidR="00E3493D">
        <w:rPr>
          <w:rFonts w:ascii="Times New Roman" w:hAnsi="Times New Roman" w:cs="Times New Roman"/>
          <w:i/>
          <w:color w:val="767171" w:themeColor="background2" w:themeShade="80"/>
          <w:sz w:val="24"/>
          <w:szCs w:val="24"/>
        </w:rPr>
        <w:t xml:space="preserve">la institución deberá especificar a qué literal del Artículo 17 de la </w:t>
      </w:r>
      <w:r w:rsidR="00356195" w:rsidRPr="004E6B2B">
        <w:rPr>
          <w:rFonts w:ascii="Times New Roman" w:hAnsi="Times New Roman" w:cs="Times New Roman"/>
          <w:i/>
          <w:color w:val="767171" w:themeColor="background2" w:themeShade="80"/>
          <w:sz w:val="24"/>
          <w:szCs w:val="24"/>
        </w:rPr>
        <w:t xml:space="preserve"> Norma Técnica para el Diagnóstico Económico y Criterios de Priorización de Trámites</w:t>
      </w:r>
      <w:r w:rsidR="00E3493D">
        <w:rPr>
          <w:rFonts w:ascii="Times New Roman" w:hAnsi="Times New Roman" w:cs="Times New Roman"/>
          <w:i/>
          <w:color w:val="767171" w:themeColor="background2" w:themeShade="80"/>
          <w:sz w:val="24"/>
          <w:szCs w:val="24"/>
        </w:rPr>
        <w:t xml:space="preserve">, se acoge para </w:t>
      </w:r>
      <w:r w:rsidR="00853677">
        <w:rPr>
          <w:rFonts w:ascii="Times New Roman" w:hAnsi="Times New Roman" w:cs="Times New Roman"/>
          <w:i/>
          <w:color w:val="767171" w:themeColor="background2" w:themeShade="80"/>
          <w:sz w:val="24"/>
          <w:szCs w:val="24"/>
        </w:rPr>
        <w:t xml:space="preserve">determinar </w:t>
      </w:r>
      <w:r w:rsidR="00E3493D">
        <w:rPr>
          <w:rFonts w:ascii="Times New Roman" w:hAnsi="Times New Roman" w:cs="Times New Roman"/>
          <w:i/>
          <w:color w:val="767171" w:themeColor="background2" w:themeShade="80"/>
          <w:sz w:val="24"/>
          <w:szCs w:val="24"/>
        </w:rPr>
        <w:t>que e</w:t>
      </w:r>
      <w:r w:rsidR="00E3493D" w:rsidRPr="004E6B2B">
        <w:rPr>
          <w:rFonts w:ascii="Times New Roman" w:hAnsi="Times New Roman" w:cs="Times New Roman"/>
          <w:i/>
          <w:color w:val="767171" w:themeColor="background2" w:themeShade="80"/>
          <w:sz w:val="24"/>
          <w:szCs w:val="24"/>
        </w:rPr>
        <w:t>l trámite no es susceptible a simplificación</w:t>
      </w:r>
      <w:r w:rsidR="00853677">
        <w:rPr>
          <w:rFonts w:ascii="Times New Roman" w:hAnsi="Times New Roman" w:cs="Times New Roman"/>
          <w:i/>
          <w:color w:val="767171" w:themeColor="background2" w:themeShade="80"/>
          <w:sz w:val="24"/>
          <w:szCs w:val="24"/>
        </w:rPr>
        <w:t xml:space="preserve">, </w:t>
      </w:r>
      <w:r w:rsidR="00356195" w:rsidRPr="004E6B2B">
        <w:rPr>
          <w:rFonts w:ascii="Times New Roman" w:hAnsi="Times New Roman" w:cs="Times New Roman"/>
          <w:i/>
          <w:color w:val="767171" w:themeColor="background2" w:themeShade="80"/>
          <w:sz w:val="24"/>
          <w:szCs w:val="24"/>
        </w:rPr>
        <w:t xml:space="preserve">y </w:t>
      </w:r>
      <w:r w:rsidR="00E3493D">
        <w:rPr>
          <w:rFonts w:ascii="Times New Roman" w:hAnsi="Times New Roman" w:cs="Times New Roman"/>
          <w:i/>
          <w:color w:val="767171" w:themeColor="background2" w:themeShade="80"/>
          <w:sz w:val="24"/>
          <w:szCs w:val="24"/>
        </w:rPr>
        <w:t xml:space="preserve">deberá </w:t>
      </w:r>
      <w:r w:rsidR="00356195" w:rsidRPr="004E6B2B">
        <w:rPr>
          <w:rFonts w:ascii="Times New Roman" w:hAnsi="Times New Roman" w:cs="Times New Roman"/>
          <w:i/>
          <w:color w:val="767171" w:themeColor="background2" w:themeShade="80"/>
          <w:sz w:val="24"/>
          <w:szCs w:val="24"/>
        </w:rPr>
        <w:t>justificar a detalle</w:t>
      </w:r>
      <w:r w:rsidR="00853677">
        <w:rPr>
          <w:rFonts w:ascii="Times New Roman" w:hAnsi="Times New Roman" w:cs="Times New Roman"/>
          <w:i/>
          <w:color w:val="767171" w:themeColor="background2" w:themeShade="80"/>
          <w:sz w:val="24"/>
          <w:szCs w:val="24"/>
        </w:rPr>
        <w:t xml:space="preserve"> en función del escenario correspondiente</w:t>
      </w:r>
      <w:r w:rsidR="00356195" w:rsidRPr="004E6B2B">
        <w:rPr>
          <w:rFonts w:ascii="Times New Roman" w:hAnsi="Times New Roman" w:cs="Times New Roman"/>
          <w:i/>
          <w:color w:val="767171" w:themeColor="background2" w:themeShade="80"/>
          <w:sz w:val="24"/>
          <w:szCs w:val="24"/>
        </w:rPr>
        <w:t>.</w:t>
      </w:r>
    </w:p>
    <w:p w:rsidR="00853677" w:rsidRPr="004E6B2B" w:rsidRDefault="00853677" w:rsidP="00F66B9E">
      <w:pPr>
        <w:ind w:left="360"/>
        <w:jc w:val="both"/>
        <w:rPr>
          <w:rFonts w:ascii="Times New Roman" w:hAnsi="Times New Roman" w:cs="Times New Roman"/>
          <w:i/>
          <w:color w:val="767171" w:themeColor="background2" w:themeShade="80"/>
          <w:sz w:val="24"/>
          <w:szCs w:val="24"/>
        </w:rPr>
      </w:pPr>
    </w:p>
    <w:p w:rsidR="00356195" w:rsidRPr="004E6B2B" w:rsidRDefault="00F66B9E" w:rsidP="00F66B9E">
      <w:pPr>
        <w:ind w:left="360"/>
        <w:jc w:val="both"/>
        <w:rPr>
          <w:rFonts w:ascii="Times New Roman" w:hAnsi="Times New Roman" w:cs="Times New Roman"/>
          <w:i/>
          <w:color w:val="767171" w:themeColor="background2" w:themeShade="80"/>
          <w:sz w:val="24"/>
          <w:szCs w:val="24"/>
        </w:rPr>
      </w:pPr>
      <w:r w:rsidRPr="004E6B2B">
        <w:rPr>
          <w:rFonts w:ascii="Times New Roman" w:hAnsi="Times New Roman" w:cs="Times New Roman"/>
          <w:i/>
          <w:color w:val="767171" w:themeColor="background2" w:themeShade="80"/>
          <w:sz w:val="24"/>
          <w:szCs w:val="24"/>
        </w:rPr>
        <w:t>“</w:t>
      </w:r>
      <w:r w:rsidR="00356195" w:rsidRPr="004E6B2B">
        <w:rPr>
          <w:rFonts w:ascii="Times New Roman" w:hAnsi="Times New Roman" w:cs="Times New Roman"/>
          <w:i/>
          <w:color w:val="767171" w:themeColor="background2" w:themeShade="80"/>
          <w:sz w:val="24"/>
          <w:szCs w:val="24"/>
        </w:rPr>
        <w:t>Artículo 17.- De los trámites no susceptibles a simplificación:</w:t>
      </w:r>
    </w:p>
    <w:p w:rsidR="00356195" w:rsidRPr="004E6B2B" w:rsidRDefault="00356195" w:rsidP="00F66B9E">
      <w:pPr>
        <w:ind w:left="360"/>
        <w:jc w:val="both"/>
        <w:rPr>
          <w:rFonts w:ascii="Times New Roman" w:hAnsi="Times New Roman" w:cs="Times New Roman"/>
          <w:i/>
          <w:color w:val="767171" w:themeColor="background2" w:themeShade="80"/>
          <w:sz w:val="24"/>
          <w:szCs w:val="24"/>
        </w:rPr>
      </w:pPr>
      <w:r w:rsidRPr="004E6B2B">
        <w:rPr>
          <w:rFonts w:ascii="Times New Roman" w:hAnsi="Times New Roman" w:cs="Times New Roman"/>
          <w:i/>
          <w:color w:val="767171" w:themeColor="background2" w:themeShade="80"/>
          <w:sz w:val="24"/>
          <w:szCs w:val="24"/>
        </w:rPr>
        <w:t>En caso de que la institución, durante la elaboración de su plan anual de simplificación de trámites, determine que uno o varios de sus trámites priorizados no se pueden simplificar, deberán informar al ente rector de simplificación de trámites con la justificación correspondiente, ante lo cual éste último emitirá su pronunciamiento. La institución deberá enviar el mencionado informe, previo al envío del Plan de Simplificación de Trámites.</w:t>
      </w:r>
    </w:p>
    <w:p w:rsidR="00356195" w:rsidRPr="004E6B2B" w:rsidRDefault="00356195" w:rsidP="00F66B9E">
      <w:pPr>
        <w:ind w:left="360"/>
        <w:jc w:val="both"/>
        <w:rPr>
          <w:rFonts w:ascii="Times New Roman" w:hAnsi="Times New Roman" w:cs="Times New Roman"/>
          <w:i/>
          <w:color w:val="767171" w:themeColor="background2" w:themeShade="80"/>
          <w:sz w:val="24"/>
          <w:szCs w:val="24"/>
        </w:rPr>
      </w:pPr>
      <w:r w:rsidRPr="004E6B2B">
        <w:rPr>
          <w:rFonts w:ascii="Times New Roman" w:hAnsi="Times New Roman" w:cs="Times New Roman"/>
          <w:i/>
          <w:color w:val="767171" w:themeColor="background2" w:themeShade="80"/>
          <w:sz w:val="24"/>
          <w:szCs w:val="24"/>
        </w:rPr>
        <w:t>Se podrá justificar que un trámite no es susceptibles de simplificación cuando se presenten los siguientes escenarios:</w:t>
      </w:r>
    </w:p>
    <w:p w:rsidR="00356195" w:rsidRPr="004E6B2B" w:rsidRDefault="00356195" w:rsidP="00F66B9E">
      <w:pPr>
        <w:ind w:left="360"/>
        <w:jc w:val="both"/>
        <w:rPr>
          <w:rFonts w:ascii="Times New Roman" w:hAnsi="Times New Roman" w:cs="Times New Roman"/>
          <w:i/>
          <w:color w:val="767171" w:themeColor="background2" w:themeShade="80"/>
          <w:sz w:val="24"/>
          <w:szCs w:val="24"/>
        </w:rPr>
      </w:pPr>
      <w:r w:rsidRPr="004E6B2B">
        <w:rPr>
          <w:rFonts w:ascii="Times New Roman" w:hAnsi="Times New Roman" w:cs="Times New Roman"/>
          <w:i/>
          <w:color w:val="767171" w:themeColor="background2" w:themeShade="80"/>
          <w:sz w:val="24"/>
          <w:szCs w:val="24"/>
        </w:rPr>
        <w:t>a) El trámite se encuentra completamente automatizado.</w:t>
      </w:r>
    </w:p>
    <w:p w:rsidR="00356195" w:rsidRPr="004E6B2B" w:rsidRDefault="00356195" w:rsidP="00F66B9E">
      <w:pPr>
        <w:ind w:left="360"/>
        <w:jc w:val="both"/>
        <w:rPr>
          <w:rFonts w:ascii="Times New Roman" w:hAnsi="Times New Roman" w:cs="Times New Roman"/>
          <w:i/>
          <w:color w:val="767171" w:themeColor="background2" w:themeShade="80"/>
          <w:sz w:val="24"/>
          <w:szCs w:val="24"/>
        </w:rPr>
      </w:pPr>
      <w:r w:rsidRPr="004E6B2B">
        <w:rPr>
          <w:rFonts w:ascii="Times New Roman" w:hAnsi="Times New Roman" w:cs="Times New Roman"/>
          <w:i/>
          <w:color w:val="767171" w:themeColor="background2" w:themeShade="80"/>
          <w:sz w:val="24"/>
          <w:szCs w:val="24"/>
        </w:rPr>
        <w:t>b) Existen tratados u otros instrumentos internacionales que imposibilitan realizar alguna modificación dentro del proceso para llevar a cabo la simplificación del trámite.</w:t>
      </w:r>
    </w:p>
    <w:p w:rsidR="00356195" w:rsidRPr="004E6B2B" w:rsidRDefault="00356195" w:rsidP="00F66B9E">
      <w:pPr>
        <w:ind w:left="360"/>
        <w:jc w:val="both"/>
        <w:rPr>
          <w:rFonts w:ascii="Times New Roman" w:hAnsi="Times New Roman" w:cs="Times New Roman"/>
          <w:i/>
          <w:color w:val="767171" w:themeColor="background2" w:themeShade="80"/>
          <w:sz w:val="24"/>
          <w:szCs w:val="24"/>
        </w:rPr>
      </w:pPr>
      <w:r w:rsidRPr="004E6B2B">
        <w:rPr>
          <w:rFonts w:ascii="Times New Roman" w:hAnsi="Times New Roman" w:cs="Times New Roman"/>
          <w:i/>
          <w:color w:val="767171" w:themeColor="background2" w:themeShade="80"/>
          <w:sz w:val="24"/>
          <w:szCs w:val="24"/>
        </w:rPr>
        <w:t>d) Temas inherentes a la naturaleza del trámite.</w:t>
      </w:r>
      <w:r w:rsidR="00F66B9E" w:rsidRPr="004E6B2B">
        <w:rPr>
          <w:rFonts w:ascii="Times New Roman" w:hAnsi="Times New Roman" w:cs="Times New Roman"/>
          <w:i/>
          <w:color w:val="767171" w:themeColor="background2" w:themeShade="80"/>
          <w:sz w:val="24"/>
          <w:szCs w:val="24"/>
        </w:rPr>
        <w:t>”</w:t>
      </w:r>
    </w:p>
    <w:p w:rsidR="00DB1C38" w:rsidRPr="004E6B2B" w:rsidRDefault="00DB1C38" w:rsidP="00DB1C38">
      <w:pPr>
        <w:pStyle w:val="Prrafodelista"/>
        <w:numPr>
          <w:ilvl w:val="0"/>
          <w:numId w:val="2"/>
        </w:numPr>
        <w:rPr>
          <w:rFonts w:ascii="Times New Roman" w:hAnsi="Times New Roman" w:cs="Times New Roman"/>
          <w:b/>
          <w:sz w:val="24"/>
          <w:szCs w:val="24"/>
        </w:rPr>
      </w:pPr>
      <w:r>
        <w:rPr>
          <w:rFonts w:ascii="Times New Roman" w:hAnsi="Times New Roman" w:cs="Times New Roman"/>
          <w:b/>
          <w:sz w:val="24"/>
          <w:szCs w:val="24"/>
        </w:rPr>
        <w:t>Conclusiones</w:t>
      </w:r>
      <w:r w:rsidRPr="004E6B2B">
        <w:rPr>
          <w:rFonts w:ascii="Times New Roman" w:hAnsi="Times New Roman" w:cs="Times New Roman"/>
          <w:b/>
          <w:sz w:val="24"/>
          <w:szCs w:val="24"/>
        </w:rPr>
        <w:t>.</w:t>
      </w:r>
    </w:p>
    <w:p w:rsidR="00DB1C38" w:rsidRDefault="00DB1C38" w:rsidP="00DB1C38">
      <w:pPr>
        <w:ind w:left="426"/>
        <w:jc w:val="both"/>
        <w:rPr>
          <w:rFonts w:ascii="Times New Roman" w:hAnsi="Times New Roman" w:cs="Times New Roman"/>
          <w:i/>
          <w:color w:val="767171" w:themeColor="background2" w:themeShade="80"/>
          <w:sz w:val="24"/>
          <w:szCs w:val="24"/>
        </w:rPr>
      </w:pPr>
      <w:r w:rsidRPr="004E6B2B">
        <w:rPr>
          <w:rFonts w:ascii="Times New Roman" w:hAnsi="Times New Roman" w:cs="Times New Roman"/>
          <w:i/>
          <w:color w:val="767171" w:themeColor="background2" w:themeShade="80"/>
          <w:sz w:val="24"/>
          <w:szCs w:val="24"/>
        </w:rPr>
        <w:t>En esta</w:t>
      </w:r>
      <w:r>
        <w:rPr>
          <w:rFonts w:ascii="Times New Roman" w:hAnsi="Times New Roman" w:cs="Times New Roman"/>
          <w:i/>
          <w:color w:val="767171" w:themeColor="background2" w:themeShade="80"/>
          <w:sz w:val="24"/>
          <w:szCs w:val="24"/>
        </w:rPr>
        <w:t xml:space="preserve"> sección la institución deberá colocar sus conclusiones en base a los justificativos presentados y solicitar al ente rector de simplificación de trámites su </w:t>
      </w:r>
      <w:r>
        <w:rPr>
          <w:rFonts w:ascii="Times New Roman" w:hAnsi="Times New Roman" w:cs="Times New Roman"/>
          <w:i/>
          <w:color w:val="767171" w:themeColor="background2" w:themeShade="80"/>
          <w:sz w:val="24"/>
          <w:szCs w:val="24"/>
        </w:rPr>
        <w:lastRenderedPageBreak/>
        <w:t>pronunciamiento respecto a la exclusión del trámite no susceptible a simplificación</w:t>
      </w:r>
      <w:r w:rsidR="009A0002">
        <w:rPr>
          <w:rFonts w:ascii="Times New Roman" w:hAnsi="Times New Roman" w:cs="Times New Roman"/>
          <w:i/>
          <w:color w:val="767171" w:themeColor="background2" w:themeShade="80"/>
          <w:sz w:val="24"/>
          <w:szCs w:val="24"/>
        </w:rPr>
        <w:t>,</w:t>
      </w:r>
      <w:r>
        <w:rPr>
          <w:rFonts w:ascii="Times New Roman" w:hAnsi="Times New Roman" w:cs="Times New Roman"/>
          <w:i/>
          <w:color w:val="767171" w:themeColor="background2" w:themeShade="80"/>
          <w:sz w:val="24"/>
          <w:szCs w:val="24"/>
        </w:rPr>
        <w:t xml:space="preserve"> del Plan de Simplificación</w:t>
      </w:r>
      <w:r w:rsidR="009A0002">
        <w:rPr>
          <w:rFonts w:ascii="Times New Roman" w:hAnsi="Times New Roman" w:cs="Times New Roman"/>
          <w:i/>
          <w:color w:val="767171" w:themeColor="background2" w:themeShade="80"/>
          <w:sz w:val="24"/>
          <w:szCs w:val="24"/>
        </w:rPr>
        <w:t xml:space="preserve"> del año en curso</w:t>
      </w:r>
      <w:bookmarkStart w:id="0" w:name="_GoBack"/>
      <w:bookmarkEnd w:id="0"/>
      <w:r w:rsidRPr="004E6B2B">
        <w:rPr>
          <w:rFonts w:ascii="Times New Roman" w:hAnsi="Times New Roman" w:cs="Times New Roman"/>
          <w:i/>
          <w:color w:val="767171" w:themeColor="background2" w:themeShade="80"/>
          <w:sz w:val="24"/>
          <w:szCs w:val="24"/>
        </w:rPr>
        <w:t>.</w:t>
      </w:r>
    </w:p>
    <w:p w:rsidR="00F66B9E" w:rsidRPr="004E6B2B" w:rsidRDefault="00F66B9E" w:rsidP="00F66B9E">
      <w:pPr>
        <w:pStyle w:val="Prrafodelista"/>
        <w:numPr>
          <w:ilvl w:val="0"/>
          <w:numId w:val="2"/>
        </w:numPr>
        <w:rPr>
          <w:rFonts w:ascii="Times New Roman" w:hAnsi="Times New Roman" w:cs="Times New Roman"/>
          <w:b/>
          <w:sz w:val="24"/>
          <w:szCs w:val="24"/>
        </w:rPr>
      </w:pPr>
      <w:r w:rsidRPr="004E6B2B">
        <w:rPr>
          <w:rFonts w:ascii="Times New Roman" w:hAnsi="Times New Roman" w:cs="Times New Roman"/>
          <w:b/>
          <w:sz w:val="24"/>
          <w:szCs w:val="24"/>
        </w:rPr>
        <w:t>Anexos.</w:t>
      </w:r>
    </w:p>
    <w:p w:rsidR="00F66B9E" w:rsidRDefault="00F66B9E" w:rsidP="00F66B9E">
      <w:pPr>
        <w:ind w:left="426"/>
        <w:jc w:val="both"/>
        <w:rPr>
          <w:rFonts w:ascii="Times New Roman" w:hAnsi="Times New Roman" w:cs="Times New Roman"/>
          <w:i/>
          <w:color w:val="767171" w:themeColor="background2" w:themeShade="80"/>
          <w:sz w:val="24"/>
          <w:szCs w:val="24"/>
        </w:rPr>
      </w:pPr>
      <w:r w:rsidRPr="004E6B2B">
        <w:rPr>
          <w:rFonts w:ascii="Times New Roman" w:hAnsi="Times New Roman" w:cs="Times New Roman"/>
          <w:i/>
          <w:color w:val="767171" w:themeColor="background2" w:themeShade="80"/>
          <w:sz w:val="24"/>
          <w:szCs w:val="24"/>
        </w:rPr>
        <w:t>En esta sección la institución deberá adjuntar los documentos que respalden la justificación de</w:t>
      </w:r>
      <w:r w:rsidR="00A16264">
        <w:rPr>
          <w:rFonts w:ascii="Times New Roman" w:hAnsi="Times New Roman" w:cs="Times New Roman"/>
          <w:i/>
          <w:color w:val="767171" w:themeColor="background2" w:themeShade="80"/>
          <w:sz w:val="24"/>
          <w:szCs w:val="24"/>
        </w:rPr>
        <w:t xml:space="preserve"> que el</w:t>
      </w:r>
      <w:r w:rsidR="00DB1C38">
        <w:rPr>
          <w:rFonts w:ascii="Times New Roman" w:hAnsi="Times New Roman" w:cs="Times New Roman"/>
          <w:i/>
          <w:color w:val="767171" w:themeColor="background2" w:themeShade="80"/>
          <w:sz w:val="24"/>
          <w:szCs w:val="24"/>
        </w:rPr>
        <w:t>/los</w:t>
      </w:r>
      <w:r w:rsidR="00A16264">
        <w:rPr>
          <w:rFonts w:ascii="Times New Roman" w:hAnsi="Times New Roman" w:cs="Times New Roman"/>
          <w:i/>
          <w:color w:val="767171" w:themeColor="background2" w:themeShade="80"/>
          <w:sz w:val="24"/>
          <w:szCs w:val="24"/>
        </w:rPr>
        <w:t xml:space="preserve"> </w:t>
      </w:r>
      <w:r w:rsidRPr="004E6B2B">
        <w:rPr>
          <w:rFonts w:ascii="Times New Roman" w:hAnsi="Times New Roman" w:cs="Times New Roman"/>
          <w:i/>
          <w:color w:val="767171" w:themeColor="background2" w:themeShade="80"/>
          <w:sz w:val="24"/>
          <w:szCs w:val="24"/>
        </w:rPr>
        <w:t>trámite</w:t>
      </w:r>
      <w:r w:rsidR="00DB1C38">
        <w:rPr>
          <w:rFonts w:ascii="Times New Roman" w:hAnsi="Times New Roman" w:cs="Times New Roman"/>
          <w:i/>
          <w:color w:val="767171" w:themeColor="background2" w:themeShade="80"/>
          <w:sz w:val="24"/>
          <w:szCs w:val="24"/>
        </w:rPr>
        <w:t>s</w:t>
      </w:r>
      <w:r w:rsidRPr="004E6B2B">
        <w:rPr>
          <w:rFonts w:ascii="Times New Roman" w:hAnsi="Times New Roman" w:cs="Times New Roman"/>
          <w:i/>
          <w:color w:val="767171" w:themeColor="background2" w:themeShade="80"/>
          <w:sz w:val="24"/>
          <w:szCs w:val="24"/>
        </w:rPr>
        <w:t xml:space="preserve"> no </w:t>
      </w:r>
      <w:r w:rsidR="00DB1C38">
        <w:rPr>
          <w:rFonts w:ascii="Times New Roman" w:hAnsi="Times New Roman" w:cs="Times New Roman"/>
          <w:i/>
          <w:color w:val="767171" w:themeColor="background2" w:themeShade="80"/>
          <w:sz w:val="24"/>
          <w:szCs w:val="24"/>
        </w:rPr>
        <w:t>son</w:t>
      </w:r>
      <w:r w:rsidR="00A16264">
        <w:rPr>
          <w:rFonts w:ascii="Times New Roman" w:hAnsi="Times New Roman" w:cs="Times New Roman"/>
          <w:i/>
          <w:color w:val="767171" w:themeColor="background2" w:themeShade="80"/>
          <w:sz w:val="24"/>
          <w:szCs w:val="24"/>
        </w:rPr>
        <w:t xml:space="preserve"> </w:t>
      </w:r>
      <w:r w:rsidRPr="004E6B2B">
        <w:rPr>
          <w:rFonts w:ascii="Times New Roman" w:hAnsi="Times New Roman" w:cs="Times New Roman"/>
          <w:i/>
          <w:color w:val="767171" w:themeColor="background2" w:themeShade="80"/>
          <w:sz w:val="24"/>
          <w:szCs w:val="24"/>
        </w:rPr>
        <w:t>susceptible</w:t>
      </w:r>
      <w:r w:rsidR="00DB1C38">
        <w:rPr>
          <w:rFonts w:ascii="Times New Roman" w:hAnsi="Times New Roman" w:cs="Times New Roman"/>
          <w:i/>
          <w:color w:val="767171" w:themeColor="background2" w:themeShade="80"/>
          <w:sz w:val="24"/>
          <w:szCs w:val="24"/>
        </w:rPr>
        <w:t>s</w:t>
      </w:r>
      <w:r w:rsidRPr="004E6B2B">
        <w:rPr>
          <w:rFonts w:ascii="Times New Roman" w:hAnsi="Times New Roman" w:cs="Times New Roman"/>
          <w:i/>
          <w:color w:val="767171" w:themeColor="background2" w:themeShade="80"/>
          <w:sz w:val="24"/>
          <w:szCs w:val="24"/>
        </w:rPr>
        <w:t xml:space="preserve"> a simplificación.</w:t>
      </w:r>
    </w:p>
    <w:p w:rsidR="004328F0" w:rsidRPr="004E6B2B" w:rsidRDefault="004328F0" w:rsidP="00F66B9E">
      <w:pPr>
        <w:ind w:left="426"/>
        <w:jc w:val="both"/>
        <w:rPr>
          <w:rFonts w:ascii="Times New Roman" w:hAnsi="Times New Roman" w:cs="Times New Roman"/>
          <w:i/>
          <w:color w:val="767171" w:themeColor="background2" w:themeShade="80"/>
          <w:sz w:val="24"/>
          <w:szCs w:val="24"/>
        </w:rPr>
      </w:pPr>
    </w:p>
    <w:p w:rsidR="004328F0" w:rsidRPr="004E6B2B" w:rsidRDefault="004328F0" w:rsidP="004328F0">
      <w:pPr>
        <w:pStyle w:val="Prrafodelista"/>
        <w:numPr>
          <w:ilvl w:val="0"/>
          <w:numId w:val="2"/>
        </w:numPr>
        <w:rPr>
          <w:rFonts w:ascii="Times New Roman" w:hAnsi="Times New Roman" w:cs="Times New Roman"/>
          <w:b/>
          <w:sz w:val="24"/>
          <w:szCs w:val="24"/>
        </w:rPr>
      </w:pPr>
      <w:r w:rsidRPr="004E6B2B">
        <w:rPr>
          <w:rFonts w:ascii="Times New Roman" w:hAnsi="Times New Roman" w:cs="Times New Roman"/>
          <w:b/>
          <w:sz w:val="24"/>
          <w:szCs w:val="24"/>
        </w:rPr>
        <w:t>Firma de Responsabilidad</w:t>
      </w:r>
    </w:p>
    <w:tbl>
      <w:tblPr>
        <w:tblStyle w:val="Tablaconcuadrcula"/>
        <w:tblW w:w="8500" w:type="dxa"/>
        <w:tblLook w:val="04A0" w:firstRow="1" w:lastRow="0" w:firstColumn="1" w:lastColumn="0" w:noHBand="0" w:noVBand="1"/>
      </w:tblPr>
      <w:tblGrid>
        <w:gridCol w:w="4248"/>
        <w:gridCol w:w="4252"/>
      </w:tblGrid>
      <w:tr w:rsidR="004E6B2B" w:rsidRPr="004E6B2B" w:rsidTr="0029430B">
        <w:tc>
          <w:tcPr>
            <w:tcW w:w="4248" w:type="dxa"/>
            <w:tcBorders>
              <w:bottom w:val="nil"/>
            </w:tcBorders>
          </w:tcPr>
          <w:p w:rsidR="004E6B2B" w:rsidRPr="004E6B2B" w:rsidRDefault="004E6B2B" w:rsidP="004E6B2B">
            <w:pPr>
              <w:rPr>
                <w:rFonts w:ascii="Times New Roman" w:hAnsi="Times New Roman" w:cs="Times New Roman"/>
                <w:sz w:val="24"/>
                <w:szCs w:val="24"/>
              </w:rPr>
            </w:pPr>
            <w:r w:rsidRPr="004E6B2B">
              <w:rPr>
                <w:rFonts w:ascii="Times New Roman" w:hAnsi="Times New Roman" w:cs="Times New Roman"/>
                <w:sz w:val="24"/>
                <w:szCs w:val="24"/>
              </w:rPr>
              <w:t xml:space="preserve">Elaborado por: </w:t>
            </w:r>
          </w:p>
        </w:tc>
        <w:tc>
          <w:tcPr>
            <w:tcW w:w="4252" w:type="dxa"/>
            <w:tcBorders>
              <w:bottom w:val="nil"/>
            </w:tcBorders>
          </w:tcPr>
          <w:p w:rsidR="004E6B2B" w:rsidRDefault="004E6B2B">
            <w:pPr>
              <w:rPr>
                <w:rFonts w:ascii="Times New Roman" w:hAnsi="Times New Roman" w:cs="Times New Roman"/>
                <w:sz w:val="24"/>
                <w:szCs w:val="24"/>
              </w:rPr>
            </w:pPr>
            <w:r>
              <w:rPr>
                <w:rFonts w:ascii="Times New Roman" w:hAnsi="Times New Roman" w:cs="Times New Roman"/>
                <w:sz w:val="24"/>
                <w:szCs w:val="24"/>
              </w:rPr>
              <w:t>Revisado y Aprobado por:</w:t>
            </w:r>
          </w:p>
        </w:tc>
      </w:tr>
      <w:tr w:rsidR="004E6B2B" w:rsidRPr="004E6B2B" w:rsidTr="0019508E">
        <w:tc>
          <w:tcPr>
            <w:tcW w:w="4248" w:type="dxa"/>
            <w:tcBorders>
              <w:top w:val="nil"/>
              <w:left w:val="single" w:sz="4" w:space="0" w:color="auto"/>
              <w:bottom w:val="single" w:sz="4" w:space="0" w:color="auto"/>
              <w:right w:val="single" w:sz="4" w:space="0" w:color="auto"/>
            </w:tcBorders>
          </w:tcPr>
          <w:p w:rsidR="004E6B2B" w:rsidRPr="004E6B2B" w:rsidRDefault="004E6B2B">
            <w:pPr>
              <w:rPr>
                <w:rFonts w:ascii="Times New Roman" w:hAnsi="Times New Roman" w:cs="Times New Roman"/>
                <w:sz w:val="24"/>
                <w:szCs w:val="24"/>
              </w:rPr>
            </w:pPr>
          </w:p>
          <w:p w:rsidR="004E6B2B" w:rsidRPr="004E6B2B" w:rsidRDefault="004E6B2B">
            <w:pPr>
              <w:rPr>
                <w:rFonts w:ascii="Times New Roman" w:hAnsi="Times New Roman" w:cs="Times New Roman"/>
                <w:sz w:val="24"/>
                <w:szCs w:val="24"/>
              </w:rPr>
            </w:pPr>
          </w:p>
          <w:p w:rsidR="004E6B2B" w:rsidRDefault="004E6B2B">
            <w:pPr>
              <w:rPr>
                <w:rFonts w:ascii="Times New Roman" w:hAnsi="Times New Roman" w:cs="Times New Roman"/>
                <w:sz w:val="24"/>
                <w:szCs w:val="24"/>
              </w:rPr>
            </w:pPr>
          </w:p>
          <w:p w:rsidR="0019508E" w:rsidRDefault="0019508E">
            <w:pPr>
              <w:rPr>
                <w:rFonts w:ascii="Times New Roman" w:hAnsi="Times New Roman" w:cs="Times New Roman"/>
                <w:sz w:val="24"/>
                <w:szCs w:val="24"/>
              </w:rPr>
            </w:pPr>
          </w:p>
          <w:p w:rsidR="004E6B2B" w:rsidRPr="004E6B2B" w:rsidRDefault="004E6B2B">
            <w:pPr>
              <w:rPr>
                <w:rFonts w:ascii="Times New Roman" w:hAnsi="Times New Roman" w:cs="Times New Roman"/>
                <w:sz w:val="24"/>
                <w:szCs w:val="24"/>
              </w:rPr>
            </w:pPr>
          </w:p>
          <w:p w:rsidR="004E6B2B" w:rsidRPr="004E6B2B" w:rsidRDefault="004E6B2B">
            <w:pPr>
              <w:rPr>
                <w:rFonts w:ascii="Times New Roman" w:hAnsi="Times New Roman" w:cs="Times New Roman"/>
                <w:sz w:val="24"/>
                <w:szCs w:val="24"/>
              </w:rPr>
            </w:pPr>
          </w:p>
        </w:tc>
        <w:tc>
          <w:tcPr>
            <w:tcW w:w="4252" w:type="dxa"/>
            <w:tcBorders>
              <w:top w:val="nil"/>
              <w:left w:val="single" w:sz="4" w:space="0" w:color="auto"/>
              <w:bottom w:val="single" w:sz="4" w:space="0" w:color="auto"/>
              <w:right w:val="single" w:sz="4" w:space="0" w:color="auto"/>
            </w:tcBorders>
          </w:tcPr>
          <w:p w:rsidR="004E6B2B" w:rsidRPr="004E6B2B" w:rsidRDefault="004E6B2B">
            <w:pPr>
              <w:rPr>
                <w:rFonts w:ascii="Times New Roman" w:hAnsi="Times New Roman" w:cs="Times New Roman"/>
                <w:sz w:val="24"/>
                <w:szCs w:val="24"/>
              </w:rPr>
            </w:pPr>
          </w:p>
        </w:tc>
      </w:tr>
      <w:tr w:rsidR="004E6B2B" w:rsidRPr="004E6B2B" w:rsidTr="0019508E">
        <w:tc>
          <w:tcPr>
            <w:tcW w:w="4248" w:type="dxa"/>
            <w:tcBorders>
              <w:top w:val="single" w:sz="4" w:space="0" w:color="auto"/>
            </w:tcBorders>
          </w:tcPr>
          <w:p w:rsidR="004E6B2B" w:rsidRPr="004E6B2B" w:rsidRDefault="002200F5" w:rsidP="004E6B2B">
            <w:pPr>
              <w:rPr>
                <w:rFonts w:ascii="Times New Roman" w:hAnsi="Times New Roman" w:cs="Times New Roman"/>
                <w:sz w:val="24"/>
                <w:szCs w:val="24"/>
              </w:rPr>
            </w:pPr>
            <w:r w:rsidRPr="00A16264">
              <w:rPr>
                <w:rFonts w:ascii="Times New Roman" w:hAnsi="Times New Roman" w:cs="Times New Roman"/>
                <w:i/>
                <w:sz w:val="24"/>
                <w:szCs w:val="24"/>
              </w:rPr>
              <w:t>Nombre:</w:t>
            </w:r>
          </w:p>
        </w:tc>
        <w:tc>
          <w:tcPr>
            <w:tcW w:w="4252" w:type="dxa"/>
            <w:tcBorders>
              <w:top w:val="single" w:sz="4" w:space="0" w:color="auto"/>
            </w:tcBorders>
          </w:tcPr>
          <w:p w:rsidR="004E6B2B" w:rsidRPr="002200F5" w:rsidRDefault="002200F5" w:rsidP="002200F5">
            <w:pPr>
              <w:rPr>
                <w:rFonts w:ascii="Times New Roman" w:hAnsi="Times New Roman" w:cs="Times New Roman"/>
                <w:i/>
                <w:sz w:val="24"/>
                <w:szCs w:val="24"/>
              </w:rPr>
            </w:pPr>
            <w:r w:rsidRPr="00A16264">
              <w:rPr>
                <w:rFonts w:ascii="Times New Roman" w:hAnsi="Times New Roman" w:cs="Times New Roman"/>
                <w:i/>
                <w:sz w:val="24"/>
                <w:szCs w:val="24"/>
              </w:rPr>
              <w:t xml:space="preserve">Nombre: </w:t>
            </w:r>
            <w:r w:rsidRPr="002200F5">
              <w:rPr>
                <w:rFonts w:ascii="Times New Roman" w:hAnsi="Times New Roman" w:cs="Times New Roman"/>
                <w:i/>
                <w:color w:val="767171" w:themeColor="background2" w:themeShade="80"/>
                <w:sz w:val="24"/>
                <w:szCs w:val="24"/>
              </w:rPr>
              <w:t>Responsable de Levantamiento de Trámites Administrativos (RAT)</w:t>
            </w:r>
          </w:p>
        </w:tc>
      </w:tr>
      <w:tr w:rsidR="004E6B2B" w:rsidRPr="004E6B2B" w:rsidTr="004E6B2B">
        <w:tc>
          <w:tcPr>
            <w:tcW w:w="4248" w:type="dxa"/>
          </w:tcPr>
          <w:p w:rsidR="004E6B2B" w:rsidRPr="002200F5" w:rsidRDefault="002200F5" w:rsidP="004E6B2B">
            <w:pPr>
              <w:rPr>
                <w:rFonts w:ascii="Times New Roman" w:hAnsi="Times New Roman" w:cs="Times New Roman"/>
                <w:color w:val="767171" w:themeColor="background2" w:themeShade="80"/>
                <w:sz w:val="24"/>
                <w:szCs w:val="24"/>
              </w:rPr>
            </w:pPr>
            <w:r w:rsidRPr="00A16264">
              <w:rPr>
                <w:rFonts w:ascii="Times New Roman" w:hAnsi="Times New Roman" w:cs="Times New Roman"/>
                <w:i/>
                <w:sz w:val="24"/>
                <w:szCs w:val="24"/>
              </w:rPr>
              <w:t>Cargo:</w:t>
            </w:r>
          </w:p>
        </w:tc>
        <w:tc>
          <w:tcPr>
            <w:tcW w:w="4252" w:type="dxa"/>
          </w:tcPr>
          <w:p w:rsidR="002200F5" w:rsidRPr="00A16264" w:rsidRDefault="002200F5" w:rsidP="004E6B2B">
            <w:pPr>
              <w:rPr>
                <w:rFonts w:ascii="Times New Roman" w:hAnsi="Times New Roman" w:cs="Times New Roman"/>
                <w:i/>
                <w:sz w:val="24"/>
                <w:szCs w:val="24"/>
              </w:rPr>
            </w:pPr>
            <w:r w:rsidRPr="00A16264">
              <w:rPr>
                <w:rFonts w:ascii="Times New Roman" w:hAnsi="Times New Roman" w:cs="Times New Roman"/>
                <w:i/>
                <w:sz w:val="24"/>
                <w:szCs w:val="24"/>
              </w:rPr>
              <w:t xml:space="preserve">Cargo: </w:t>
            </w:r>
          </w:p>
          <w:p w:rsidR="004E6B2B" w:rsidRPr="002200F5" w:rsidRDefault="004E6B2B" w:rsidP="004E6B2B">
            <w:pPr>
              <w:rPr>
                <w:rFonts w:ascii="Times New Roman" w:hAnsi="Times New Roman" w:cs="Times New Roman"/>
                <w:i/>
                <w:color w:val="767171" w:themeColor="background2" w:themeShade="80"/>
                <w:sz w:val="24"/>
                <w:szCs w:val="24"/>
              </w:rPr>
            </w:pPr>
          </w:p>
        </w:tc>
      </w:tr>
    </w:tbl>
    <w:p w:rsidR="001876B0" w:rsidRPr="004E6B2B" w:rsidRDefault="001876B0" w:rsidP="004328F0">
      <w:pPr>
        <w:rPr>
          <w:rFonts w:ascii="Times New Roman" w:hAnsi="Times New Roman" w:cs="Times New Roman"/>
          <w:sz w:val="24"/>
          <w:szCs w:val="24"/>
        </w:rPr>
      </w:pPr>
    </w:p>
    <w:p w:rsidR="004328F0" w:rsidRPr="004E6B2B" w:rsidRDefault="004328F0">
      <w:pPr>
        <w:rPr>
          <w:rFonts w:ascii="Times New Roman" w:hAnsi="Times New Roman" w:cs="Times New Roman"/>
          <w:sz w:val="24"/>
          <w:szCs w:val="24"/>
        </w:rPr>
      </w:pPr>
    </w:p>
    <w:sectPr w:rsidR="004328F0" w:rsidRPr="004E6B2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72D" w:rsidRDefault="00F7172D" w:rsidP="004328F0">
      <w:pPr>
        <w:spacing w:after="0" w:line="240" w:lineRule="auto"/>
      </w:pPr>
      <w:r>
        <w:separator/>
      </w:r>
    </w:p>
  </w:endnote>
  <w:endnote w:type="continuationSeparator" w:id="0">
    <w:p w:rsidR="00F7172D" w:rsidRDefault="00F7172D" w:rsidP="00432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8460"/>
      <w:docPartObj>
        <w:docPartGallery w:val="Page Numbers (Bottom of Page)"/>
        <w:docPartUnique/>
      </w:docPartObj>
    </w:sdtPr>
    <w:sdtEndPr/>
    <w:sdtContent>
      <w:p w:rsidR="004328F0" w:rsidRDefault="004328F0">
        <w:pPr>
          <w:pStyle w:val="Piedepgina"/>
          <w:jc w:val="right"/>
        </w:pPr>
        <w:r>
          <w:fldChar w:fldCharType="begin"/>
        </w:r>
        <w:r>
          <w:instrText>PAGE   \* MERGEFORMAT</w:instrText>
        </w:r>
        <w:r>
          <w:fldChar w:fldCharType="separate"/>
        </w:r>
        <w:r w:rsidR="009A0002" w:rsidRPr="009A0002">
          <w:rPr>
            <w:noProof/>
            <w:lang w:val="es-ES"/>
          </w:rPr>
          <w:t>2</w:t>
        </w:r>
        <w:r>
          <w:fldChar w:fldCharType="end"/>
        </w:r>
      </w:p>
    </w:sdtContent>
  </w:sdt>
  <w:p w:rsidR="004328F0" w:rsidRDefault="004328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72D" w:rsidRDefault="00F7172D" w:rsidP="004328F0">
      <w:pPr>
        <w:spacing w:after="0" w:line="240" w:lineRule="auto"/>
      </w:pPr>
      <w:r>
        <w:separator/>
      </w:r>
    </w:p>
  </w:footnote>
  <w:footnote w:type="continuationSeparator" w:id="0">
    <w:p w:rsidR="00F7172D" w:rsidRDefault="00F7172D" w:rsidP="00432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98C"/>
    <w:multiLevelType w:val="multilevel"/>
    <w:tmpl w:val="4F887E96"/>
    <w:lvl w:ilvl="0">
      <w:start w:val="1"/>
      <w:numFmt w:val="decimal"/>
      <w:pStyle w:val="Titulo1"/>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C9C6368"/>
    <w:multiLevelType w:val="hybridMultilevel"/>
    <w:tmpl w:val="7610DC46"/>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B0"/>
    <w:rsid w:val="00147127"/>
    <w:rsid w:val="001876B0"/>
    <w:rsid w:val="0019508E"/>
    <w:rsid w:val="002200F5"/>
    <w:rsid w:val="00236DC9"/>
    <w:rsid w:val="0029430B"/>
    <w:rsid w:val="002D6E3B"/>
    <w:rsid w:val="00356195"/>
    <w:rsid w:val="003B048C"/>
    <w:rsid w:val="003F64E3"/>
    <w:rsid w:val="004328F0"/>
    <w:rsid w:val="004E6B2B"/>
    <w:rsid w:val="0060604E"/>
    <w:rsid w:val="00755999"/>
    <w:rsid w:val="00853677"/>
    <w:rsid w:val="00900BC3"/>
    <w:rsid w:val="009A0002"/>
    <w:rsid w:val="00A16264"/>
    <w:rsid w:val="00A538A8"/>
    <w:rsid w:val="00A93762"/>
    <w:rsid w:val="00B5169C"/>
    <w:rsid w:val="00D81950"/>
    <w:rsid w:val="00DB1C38"/>
    <w:rsid w:val="00E3493D"/>
    <w:rsid w:val="00EC19E1"/>
    <w:rsid w:val="00F66B9E"/>
    <w:rsid w:val="00F7172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2EB94-E139-4D87-9810-053BD083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autoRedefine/>
    <w:qFormat/>
    <w:rsid w:val="00B5169C"/>
    <w:pPr>
      <w:numPr>
        <w:numId w:val="1"/>
      </w:numPr>
      <w:spacing w:after="240" w:line="240" w:lineRule="auto"/>
      <w:jc w:val="both"/>
    </w:pPr>
    <w:rPr>
      <w:rFonts w:ascii="Times New Roman" w:hAnsi="Times New Roman" w:cs="Times New Roman"/>
      <w:b/>
      <w:sz w:val="28"/>
      <w:szCs w:val="28"/>
      <w:lang w:val="es-ES_tradnl"/>
    </w:rPr>
  </w:style>
  <w:style w:type="paragraph" w:styleId="Prrafodelista">
    <w:name w:val="List Paragraph"/>
    <w:basedOn w:val="Normal"/>
    <w:uiPriority w:val="34"/>
    <w:qFormat/>
    <w:rsid w:val="00900BC3"/>
    <w:pPr>
      <w:ind w:left="720"/>
      <w:contextualSpacing/>
    </w:pPr>
  </w:style>
  <w:style w:type="table" w:styleId="Tablaconcuadrcula">
    <w:name w:val="Table Grid"/>
    <w:basedOn w:val="Tablanormal"/>
    <w:uiPriority w:val="39"/>
    <w:rsid w:val="00F6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328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28F0"/>
  </w:style>
  <w:style w:type="paragraph" w:styleId="Piedepgina">
    <w:name w:val="footer"/>
    <w:basedOn w:val="Normal"/>
    <w:link w:val="PiedepginaCar"/>
    <w:uiPriority w:val="99"/>
    <w:unhideWhenUsed/>
    <w:rsid w:val="00432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2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349</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Racines</dc:creator>
  <cp:keywords/>
  <dc:description/>
  <cp:lastModifiedBy>Paola Racines</cp:lastModifiedBy>
  <cp:revision>20</cp:revision>
  <dcterms:created xsi:type="dcterms:W3CDTF">2021-01-14T16:37:00Z</dcterms:created>
  <dcterms:modified xsi:type="dcterms:W3CDTF">2021-01-15T20:23:00Z</dcterms:modified>
</cp:coreProperties>
</file>